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E" w:rsidRPr="00F115C5" w:rsidRDefault="00D84654" w:rsidP="00385532">
      <w:pPr>
        <w:pStyle w:val="NoSpacing"/>
        <w:jc w:val="center"/>
        <w:rPr>
          <w:i/>
          <w:szCs w:val="24"/>
        </w:rPr>
      </w:pPr>
      <w:proofErr w:type="spellStart"/>
      <w:r w:rsidRPr="002D3F04">
        <w:rPr>
          <w:rStyle w:val="TitleChar"/>
          <w:sz w:val="48"/>
        </w:rPr>
        <w:t>SonomaFi</w:t>
      </w:r>
      <w:proofErr w:type="spellEnd"/>
      <w:r w:rsidRPr="002D3F04">
        <w:rPr>
          <w:rStyle w:val="TitleChar"/>
          <w:sz w:val="48"/>
        </w:rPr>
        <w:t xml:space="preserve"> Grant </w:t>
      </w:r>
      <w:r w:rsidR="00CC424E" w:rsidRPr="002D3F04">
        <w:rPr>
          <w:rStyle w:val="TitleChar"/>
          <w:sz w:val="48"/>
        </w:rPr>
        <w:t>Lesson Plan Template</w:t>
      </w:r>
      <w:r w:rsidR="002F4C46" w:rsidRPr="002D3F04">
        <w:rPr>
          <w:rStyle w:val="TitleChar"/>
          <w:sz w:val="48"/>
        </w:rPr>
        <w:t xml:space="preserve"> </w:t>
      </w:r>
      <w:r w:rsidRPr="002D3F04">
        <w:rPr>
          <w:rStyle w:val="TitleChar"/>
          <w:sz w:val="48"/>
        </w:rPr>
        <w:br/>
      </w:r>
      <w:r w:rsidRPr="00F115C5">
        <w:rPr>
          <w:i/>
          <w:szCs w:val="24"/>
        </w:rPr>
        <w:t xml:space="preserve">(Note: </w:t>
      </w:r>
      <w:r w:rsidRPr="00F115C5">
        <w:rPr>
          <w:b/>
          <w:i/>
          <w:szCs w:val="24"/>
        </w:rPr>
        <w:t>Save As</w:t>
      </w:r>
      <w:r w:rsidRPr="00F115C5">
        <w:rPr>
          <w:i/>
          <w:szCs w:val="24"/>
        </w:rPr>
        <w:t xml:space="preserve"> and name new document using </w:t>
      </w:r>
      <w:hyperlink w:anchor="_Documenting_Events_for" w:history="1">
        <w:r w:rsidR="002D3F04" w:rsidRPr="00F115C5">
          <w:rPr>
            <w:rStyle w:val="Hyperlink"/>
            <w:i/>
            <w:szCs w:val="24"/>
          </w:rPr>
          <w:t>naming conventions below</w:t>
        </w:r>
      </w:hyperlink>
      <w:r w:rsidRPr="00F115C5">
        <w:rPr>
          <w:i/>
          <w:szCs w:val="24"/>
        </w:rPr>
        <w:t>)</w:t>
      </w:r>
    </w:p>
    <w:p w:rsidR="00CC424E" w:rsidRDefault="00CC424E" w:rsidP="00CC424E">
      <w:pPr>
        <w:pStyle w:val="NoSpacing"/>
        <w:rPr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376"/>
        <w:gridCol w:w="8614"/>
      </w:tblGrid>
      <w:tr w:rsidR="00837D8E" w:rsidRPr="00F115C5" w:rsidTr="00B80BD5">
        <w:trPr>
          <w:trHeight w:val="935"/>
        </w:trPr>
        <w:tc>
          <w:tcPr>
            <w:tcW w:w="1350" w:type="dxa"/>
          </w:tcPr>
          <w:p w:rsidR="00837D8E" w:rsidRPr="00F115C5" w:rsidRDefault="00837D8E" w:rsidP="00351FAD">
            <w:pPr>
              <w:rPr>
                <w:rFonts w:cstheme="minorHAnsi"/>
                <w:b/>
                <w:sz w:val="24"/>
                <w:szCs w:val="24"/>
              </w:rPr>
            </w:pPr>
            <w:r w:rsidRPr="00F115C5">
              <w:rPr>
                <w:rFonts w:cstheme="minorHAnsi"/>
                <w:b/>
                <w:sz w:val="24"/>
                <w:szCs w:val="24"/>
              </w:rPr>
              <w:t>Community Need:</w:t>
            </w:r>
          </w:p>
        </w:tc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B80BD5" w:rsidRDefault="00B80BD5" w:rsidP="00B80BD5">
            <w:pPr>
              <w:rPr>
                <w:rFonts w:cstheme="minorHAnsi"/>
                <w:sz w:val="24"/>
                <w:szCs w:val="24"/>
              </w:rPr>
            </w:pPr>
            <w:r w:rsidRPr="00B80BD5">
              <w:rPr>
                <w:rFonts w:cstheme="minorHAnsi"/>
                <w:sz w:val="24"/>
                <w:szCs w:val="24"/>
              </w:rPr>
              <w:t>During the COVID-19 pandemic, libraries closed countywide, removing this free local access point for computers, internet, library programs, and services online from the communities most in need-- those experiencing food, housing and financial insecurities, as well as those facing isolation, language barriers, and lacking digital information on-ramps and skills. In a region that has been devastated by wildfires for the past several years, COVID-19 has exacerbated the need for community resources online (</w:t>
            </w:r>
            <w:hyperlink r:id="rId7" w:history="1"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 xml:space="preserve">10.5% of households </w:t>
              </w:r>
              <w:proofErr w:type="gramStart"/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>don’t</w:t>
              </w:r>
              <w:proofErr w:type="gramEnd"/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 xml:space="preserve"> have broadband access in Sonoma County</w:t>
              </w:r>
            </w:hyperlink>
            <w:r w:rsidRPr="00B80BD5">
              <w:rPr>
                <w:rFonts w:cstheme="minorHAnsi"/>
                <w:color w:val="1155CC"/>
                <w:sz w:val="24"/>
                <w:szCs w:val="24"/>
                <w:u w:val="single"/>
              </w:rPr>
              <w:t xml:space="preserve"> from 2015-2019</w:t>
            </w:r>
            <w:r w:rsidRPr="00B80BD5">
              <w:rPr>
                <w:rFonts w:cstheme="minorHAnsi"/>
                <w:sz w:val="24"/>
                <w:szCs w:val="24"/>
              </w:rPr>
              <w:t xml:space="preserve">), and the need for accurate medical and emergency preparedness information. </w:t>
            </w:r>
          </w:p>
        </w:tc>
      </w:tr>
      <w:tr w:rsidR="00837D8E" w:rsidRPr="00F115C5" w:rsidTr="00B80BD5">
        <w:trPr>
          <w:trHeight w:val="935"/>
        </w:trPr>
        <w:tc>
          <w:tcPr>
            <w:tcW w:w="1350" w:type="dxa"/>
          </w:tcPr>
          <w:p w:rsidR="00837D8E" w:rsidRPr="00F115C5" w:rsidRDefault="00837D8E" w:rsidP="00351FAD">
            <w:pPr>
              <w:rPr>
                <w:rFonts w:cstheme="minorHAnsi"/>
                <w:b/>
                <w:sz w:val="24"/>
                <w:szCs w:val="24"/>
              </w:rPr>
            </w:pPr>
            <w:r w:rsidRPr="00F115C5">
              <w:rPr>
                <w:rFonts w:cstheme="minorHAnsi"/>
                <w:b/>
                <w:sz w:val="24"/>
                <w:szCs w:val="24"/>
              </w:rPr>
              <w:t>Project/ Solution:</w:t>
            </w:r>
          </w:p>
        </w:tc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F115C5" w:rsidRDefault="00B80BD5" w:rsidP="00B80BD5">
            <w:pPr>
              <w:rPr>
                <w:rFonts w:cstheme="minorHAnsi"/>
                <w:sz w:val="24"/>
                <w:szCs w:val="24"/>
              </w:rPr>
            </w:pPr>
            <w:r w:rsidRPr="00B80BD5">
              <w:rPr>
                <w:rFonts w:cstheme="minorHAnsi"/>
                <w:sz w:val="24"/>
                <w:szCs w:val="24"/>
              </w:rPr>
              <w:t xml:space="preserve">Sonoma County Library’s (SCL) </w:t>
            </w:r>
            <w:proofErr w:type="spellStart"/>
            <w:r w:rsidRPr="00B80BD5">
              <w:rPr>
                <w:rFonts w:cstheme="minorHAnsi"/>
                <w:b/>
                <w:i/>
                <w:sz w:val="24"/>
                <w:szCs w:val="24"/>
              </w:rPr>
              <w:t>SonomaFi</w:t>
            </w:r>
            <w:proofErr w:type="spellEnd"/>
            <w:r w:rsidRPr="00B80BD5">
              <w:rPr>
                <w:rFonts w:cstheme="minorHAnsi"/>
                <w:b/>
                <w:i/>
                <w:sz w:val="24"/>
                <w:szCs w:val="24"/>
              </w:rPr>
              <w:t>: your internet popup</w:t>
            </w:r>
            <w:r w:rsidRPr="00B80B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program will</w:t>
            </w:r>
            <w:r w:rsidRPr="00B80BD5">
              <w:rPr>
                <w:rFonts w:cstheme="minorHAnsi"/>
                <w:sz w:val="24"/>
                <w:szCs w:val="24"/>
              </w:rPr>
              <w:t xml:space="preserve"> establish and implement digital community outreach programs on the go, including programs in English and Spanish focused on digital literacy and Internet conductivity to the most vulnerable in Sonoma County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80BD5">
              <w:rPr>
                <w:rFonts w:cstheme="minorHAnsi"/>
                <w:sz w:val="24"/>
                <w:szCs w:val="24"/>
              </w:rPr>
              <w:t>Our goal is to provide Internet availabilit</w:t>
            </w:r>
            <w:r>
              <w:rPr>
                <w:rFonts w:cstheme="minorHAnsi"/>
                <w:sz w:val="24"/>
                <w:szCs w:val="24"/>
              </w:rPr>
              <w:t xml:space="preserve">y to locations lacking access. </w:t>
            </w:r>
            <w:proofErr w:type="spellStart"/>
            <w:r w:rsidRPr="00B80BD5">
              <w:rPr>
                <w:rFonts w:cstheme="minorHAnsi"/>
                <w:b/>
                <w:i/>
                <w:sz w:val="24"/>
                <w:szCs w:val="24"/>
              </w:rPr>
              <w:t>SonomaFi</w:t>
            </w:r>
            <w:proofErr w:type="spellEnd"/>
            <w:r w:rsidRPr="00B80BD5">
              <w:rPr>
                <w:rFonts w:cstheme="minorHAnsi"/>
                <w:b/>
                <w:i/>
                <w:sz w:val="24"/>
                <w:szCs w:val="24"/>
              </w:rPr>
              <w:t>: your internet popup</w:t>
            </w:r>
            <w:r w:rsidRPr="00B80BD5">
              <w:rPr>
                <w:rFonts w:cstheme="minorHAnsi"/>
                <w:sz w:val="24"/>
                <w:szCs w:val="24"/>
              </w:rPr>
              <w:t xml:space="preserve"> aims to address digital literacy: Internet connectivity, access to Internet-ready devices, training on the effective and responsible use of devices and the Internet.</w:t>
            </w:r>
          </w:p>
        </w:tc>
      </w:tr>
    </w:tbl>
    <w:p w:rsidR="00837D8E" w:rsidRDefault="00837D8E" w:rsidP="00CC424E">
      <w:pPr>
        <w:pStyle w:val="NoSpacing"/>
        <w:rPr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D84654" w:rsidRPr="00F115C5" w:rsidTr="00F115C5">
        <w:trPr>
          <w:trHeight w:val="485"/>
        </w:trPr>
        <w:tc>
          <w:tcPr>
            <w:tcW w:w="2610" w:type="dxa"/>
          </w:tcPr>
          <w:p w:rsidR="00D84654" w:rsidRPr="00F115C5" w:rsidRDefault="006233CB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Event/Program</w:t>
            </w:r>
            <w:r w:rsidR="00D84654" w:rsidRPr="00F115C5">
              <w:rPr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F115C5" w:rsidRDefault="00AC467A" w:rsidP="00F115C5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Identi</w:t>
            </w:r>
            <w:proofErr w:type="spellEnd"/>
            <w:r>
              <w:rPr>
                <w:b/>
                <w:sz w:val="24"/>
                <w:szCs w:val="24"/>
              </w:rPr>
              <w:t>-Flower</w:t>
            </w:r>
          </w:p>
        </w:tc>
      </w:tr>
      <w:tr w:rsidR="00837D8E" w:rsidRPr="00F115C5" w:rsidTr="00F115C5">
        <w:trPr>
          <w:trHeight w:val="485"/>
        </w:trPr>
        <w:tc>
          <w:tcPr>
            <w:tcW w:w="2610" w:type="dxa"/>
          </w:tcPr>
          <w:p w:rsidR="00837D8E" w:rsidRPr="00F115C5" w:rsidRDefault="00837D8E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Date &amp; Location: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F115C5" w:rsidRDefault="00AC467A" w:rsidP="00F115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XYZ Weekends in April and May, 2022</w:t>
            </w:r>
          </w:p>
        </w:tc>
      </w:tr>
      <w:tr w:rsidR="00D84654" w:rsidRPr="00F115C5" w:rsidTr="00F115C5">
        <w:trPr>
          <w:trHeight w:val="440"/>
        </w:trPr>
        <w:tc>
          <w:tcPr>
            <w:tcW w:w="2610" w:type="dxa"/>
          </w:tcPr>
          <w:p w:rsidR="00D84654" w:rsidRPr="00F115C5" w:rsidRDefault="00D84654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Audience: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F115C5" w:rsidRDefault="00AC467A" w:rsidP="00F115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Sonoma County Regional Parks Wildflower Walk Participants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F115C5" w:rsidRDefault="00D84654" w:rsidP="00F115C5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t>Description of Program:</w:t>
            </w:r>
          </w:p>
          <w:p w:rsidR="00D84654" w:rsidRPr="00D84654" w:rsidRDefault="00D84654" w:rsidP="00F115C5">
            <w:pPr>
              <w:pStyle w:val="NoSpacing"/>
              <w:rPr>
                <w:i/>
                <w:sz w:val="24"/>
                <w:szCs w:val="24"/>
              </w:rPr>
            </w:pPr>
            <w:r w:rsidRPr="002D3F04">
              <w:rPr>
                <w:i/>
                <w:sz w:val="20"/>
                <w:szCs w:val="24"/>
              </w:rPr>
              <w:t>General overview of the program, location, setup, partner, and purpose.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Default="00AC467A" w:rsidP="00351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SCL will join SCRP staff in leading a wildflower walk. The walk will include identifying wildflowers with apps and other e-resources.</w:t>
            </w:r>
          </w:p>
        </w:tc>
      </w:tr>
      <w:tr w:rsidR="00A4722E" w:rsidRPr="00D72D87" w:rsidTr="00351FAD">
        <w:trPr>
          <w:trHeight w:val="935"/>
        </w:trPr>
        <w:tc>
          <w:tcPr>
            <w:tcW w:w="2610" w:type="dxa"/>
          </w:tcPr>
          <w:p w:rsidR="00A4722E" w:rsidRPr="006233CB" w:rsidRDefault="00A4722E" w:rsidP="00351FAD">
            <w:pPr>
              <w:pStyle w:val="NoSpacing"/>
              <w:rPr>
                <w:i/>
                <w:sz w:val="20"/>
                <w:szCs w:val="24"/>
              </w:rPr>
            </w:pPr>
            <w:r w:rsidRPr="006233CB">
              <w:rPr>
                <w:b/>
                <w:sz w:val="24"/>
                <w:szCs w:val="24"/>
              </w:rPr>
              <w:t>Resources Needed to execute this event</w:t>
            </w:r>
            <w:proofErr w:type="gramStart"/>
            <w:r w:rsidRPr="006233CB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E32FF0">
              <w:rPr>
                <w:i/>
                <w:sz w:val="20"/>
                <w:szCs w:val="24"/>
              </w:rPr>
              <w:t>Check the boxes that apply to your program.</w:t>
            </w:r>
            <w:r>
              <w:rPr>
                <w:i/>
                <w:sz w:val="20"/>
                <w:szCs w:val="24"/>
              </w:rPr>
              <w:t xml:space="preserve"> Request support from HQ if needed.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4722E" w:rsidRPr="00AC467A" w:rsidRDefault="00AC467A" w:rsidP="00AC467A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</w:t>
            </w:r>
            <w:r w:rsidR="00A4722E" w:rsidRPr="00AC467A">
              <w:rPr>
                <w:rFonts w:eastAsia="Times New Roman" w:cstheme="minorHAnsi"/>
                <w:color w:val="000000"/>
                <w:sz w:val="24"/>
                <w:szCs w:val="24"/>
              </w:rPr>
              <w:t># of Staff: ____</w:t>
            </w:r>
            <w:r w:rsidRPr="00AC467A">
              <w:rPr>
                <w:rFonts w:eastAsia="Times New Roman" w:cstheme="minorHAnsi"/>
                <w:color w:val="000000"/>
                <w:sz w:val="24"/>
                <w:szCs w:val="24"/>
              </w:rPr>
              <w:t>1-2</w:t>
            </w:r>
            <w:r w:rsidR="00A4722E" w:rsidRPr="00AC467A">
              <w:rPr>
                <w:rFonts w:eastAsia="Times New Roman" w:cstheme="minorHAnsi"/>
                <w:color w:val="000000"/>
                <w:sz w:val="24"/>
                <w:szCs w:val="24"/>
              </w:rPr>
              <w:t>______________________________________</w:t>
            </w:r>
          </w:p>
          <w:p w:rsidR="00A4722E" w:rsidRPr="00CF16F9" w:rsidRDefault="00CF16F9" w:rsidP="00CF16F9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 </w:t>
            </w:r>
            <w:proofErr w:type="spellStart"/>
            <w:r w:rsidR="00A4722E" w:rsidRPr="00CF16F9">
              <w:rPr>
                <w:rFonts w:eastAsia="Times New Roman" w:cstheme="minorHAnsi"/>
                <w:color w:val="000000"/>
                <w:sz w:val="24"/>
                <w:szCs w:val="24"/>
              </w:rPr>
              <w:t>SonomaFi</w:t>
            </w:r>
            <w:proofErr w:type="spellEnd"/>
            <w:r w:rsidR="00A4722E" w:rsidRPr="00CF16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portable hotspot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Pop-up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Table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Chair(s)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Tablecloth</w:t>
            </w:r>
          </w:p>
          <w:p w:rsidR="00A4722E" w:rsidRPr="00CF16F9" w:rsidRDefault="00CF16F9" w:rsidP="00CF16F9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</w:t>
            </w:r>
            <w:r w:rsidR="00A4722E" w:rsidRPr="00CF16F9">
              <w:rPr>
                <w:rFonts w:eastAsia="Times New Roman" w:cstheme="minorHAnsi"/>
                <w:color w:val="000000"/>
                <w:sz w:val="24"/>
                <w:szCs w:val="24"/>
              </w:rPr>
              <w:t>Outreach materials</w:t>
            </w:r>
          </w:p>
          <w:p w:rsidR="00A4722E" w:rsidRPr="00CF16F9" w:rsidRDefault="00CF16F9" w:rsidP="00CF16F9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</w:t>
            </w:r>
            <w:r w:rsidR="00A4722E" w:rsidRPr="00CF16F9">
              <w:rPr>
                <w:rFonts w:eastAsia="Times New Roman" w:cstheme="minorHAnsi"/>
                <w:color w:val="000000"/>
                <w:sz w:val="24"/>
                <w:szCs w:val="24"/>
              </w:rPr>
              <w:t>Signage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Prize Wheel &amp; Outreach Incentives</w:t>
            </w:r>
          </w:p>
          <w:p w:rsidR="00A4722E" w:rsidRPr="006233CB" w:rsidRDefault="00A4722E" w:rsidP="00CF16F9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Other: </w:t>
            </w: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Pr="002D3F04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lastRenderedPageBreak/>
              <w:t xml:space="preserve">How and why </w:t>
            </w:r>
            <w:proofErr w:type="gramStart"/>
            <w:r w:rsidRPr="002D3F04">
              <w:rPr>
                <w:b/>
                <w:sz w:val="24"/>
                <w:szCs w:val="24"/>
              </w:rPr>
              <w:t xml:space="preserve">will the </w:t>
            </w:r>
            <w:proofErr w:type="spellStart"/>
            <w:r w:rsidRPr="002D3F04">
              <w:rPr>
                <w:b/>
                <w:sz w:val="24"/>
                <w:szCs w:val="24"/>
              </w:rPr>
              <w:t>SonomaFi</w:t>
            </w:r>
            <w:proofErr w:type="spellEnd"/>
            <w:r w:rsidRPr="002D3F04">
              <w:rPr>
                <w:b/>
                <w:sz w:val="24"/>
                <w:szCs w:val="24"/>
              </w:rPr>
              <w:t xml:space="preserve"> device be used</w:t>
            </w:r>
            <w:proofErr w:type="gramEnd"/>
            <w:r w:rsidRPr="002D3F04">
              <w:rPr>
                <w:b/>
                <w:sz w:val="24"/>
                <w:szCs w:val="24"/>
              </w:rPr>
              <w:t xml:space="preserve">? How will the </w:t>
            </w:r>
            <w:proofErr w:type="spellStart"/>
            <w:r w:rsidRPr="002D3F04">
              <w:rPr>
                <w:b/>
                <w:sz w:val="24"/>
                <w:szCs w:val="24"/>
              </w:rPr>
              <w:t>SonomaFi</w:t>
            </w:r>
            <w:proofErr w:type="spellEnd"/>
            <w:r w:rsidRPr="002D3F04">
              <w:rPr>
                <w:b/>
                <w:sz w:val="24"/>
                <w:szCs w:val="24"/>
              </w:rPr>
              <w:t xml:space="preserve"> kit enhance the program or service?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2D3F04" w:rsidRDefault="00E32FF0" w:rsidP="00E32FF0">
            <w:pPr>
              <w:pStyle w:val="NoSpacing"/>
              <w:rPr>
                <w:i/>
                <w:sz w:val="20"/>
                <w:szCs w:val="24"/>
              </w:rPr>
            </w:pPr>
            <w:r w:rsidRPr="002D3F04">
              <w:rPr>
                <w:i/>
                <w:sz w:val="20"/>
                <w:szCs w:val="24"/>
              </w:rPr>
              <w:t xml:space="preserve">The device will certainly provide an Internet connection, but specifically: How </w:t>
            </w:r>
            <w:proofErr w:type="gramStart"/>
            <w:r w:rsidRPr="002D3F04">
              <w:rPr>
                <w:i/>
                <w:sz w:val="20"/>
                <w:szCs w:val="24"/>
              </w:rPr>
              <w:t>will that Internet connection be used</w:t>
            </w:r>
            <w:proofErr w:type="gramEnd"/>
            <w:r w:rsidRPr="002D3F04">
              <w:rPr>
                <w:i/>
                <w:sz w:val="20"/>
                <w:szCs w:val="24"/>
              </w:rPr>
              <w:t>? How or why is it important in this context? What is preventing participants from connecting otherwise? What more is being accomplished with the connection than without?</w:t>
            </w:r>
          </w:p>
          <w:p w:rsidR="00E32FF0" w:rsidRPr="002D3F04" w:rsidRDefault="00AC467A" w:rsidP="00D84654">
            <w:pPr>
              <w:pStyle w:val="ListParagraph"/>
              <w:numPr>
                <w:ilvl w:val="0"/>
                <w:numId w:val="6"/>
              </w:numPr>
              <w:ind w:left="467"/>
            </w:pPr>
            <w:r>
              <w:t xml:space="preserve">The device </w:t>
            </w:r>
            <w:proofErr w:type="gramStart"/>
            <w:r>
              <w:t>will be used</w:t>
            </w:r>
            <w:proofErr w:type="gramEnd"/>
            <w:r>
              <w:t xml:space="preserve"> to help participants download plant identification apps, e-resource apps, and provide </w:t>
            </w:r>
            <w:proofErr w:type="spellStart"/>
            <w:r>
              <w:t>wifi</w:t>
            </w:r>
            <w:proofErr w:type="spellEnd"/>
            <w:r>
              <w:t xml:space="preserve"> with which to use these apps to identify wildflowers in the field.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Pr="002D3F0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t>Partnership Organization: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2D3F04" w:rsidRDefault="00AC467A" w:rsidP="00D84654">
            <w:pPr>
              <w:pStyle w:val="ListParagraph"/>
              <w:numPr>
                <w:ilvl w:val="0"/>
                <w:numId w:val="6"/>
              </w:numPr>
              <w:ind w:left="467"/>
            </w:pPr>
            <w:r>
              <w:t>Sonoma County Regional Parks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Pr="002F4C46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Outcomes: (check boxes?)</w:t>
            </w:r>
            <w:r>
              <w:rPr>
                <w:b/>
                <w:sz w:val="24"/>
                <w:szCs w:val="24"/>
              </w:rPr>
              <w:br/>
            </w:r>
            <w:r w:rsidRPr="00D84654">
              <w:rPr>
                <w:i/>
                <w:sz w:val="20"/>
                <w:szCs w:val="24"/>
              </w:rPr>
              <w:t>Describe desired participant outcome using the future tense. Identify changes in behavior, knowledge, etc.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B7B5E" w:rsidRPr="00E32FF0" w:rsidRDefault="00C05BBF" w:rsidP="000B7B5E">
            <w:pPr>
              <w:rPr>
                <w:sz w:val="24"/>
                <w:szCs w:val="24"/>
              </w:rPr>
            </w:pPr>
            <w:hyperlink w:anchor="_Project_Goal_1." w:history="1">
              <w:r w:rsidR="00E32FF0" w:rsidRPr="002D3F04">
                <w:rPr>
                  <w:rStyle w:val="Hyperlink"/>
                  <w:sz w:val="24"/>
                  <w:szCs w:val="24"/>
                </w:rPr>
                <w:t xml:space="preserve">Project </w:t>
              </w:r>
              <w:r w:rsidR="000B7B5E" w:rsidRPr="002D3F04">
                <w:rPr>
                  <w:rStyle w:val="Hyperlink"/>
                  <w:sz w:val="24"/>
                  <w:szCs w:val="24"/>
                </w:rPr>
                <w:t>Goal 1</w:t>
              </w:r>
            </w:hyperlink>
            <w:r w:rsidR="00E32FF0" w:rsidRPr="00E32FF0">
              <w:rPr>
                <w:sz w:val="24"/>
                <w:szCs w:val="24"/>
              </w:rPr>
              <w:t>:</w:t>
            </w:r>
          </w:p>
          <w:p w:rsidR="000B7B5E" w:rsidRPr="00AC467A" w:rsidRDefault="00AC467A" w:rsidP="00AC467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 </w:t>
            </w:r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 xml:space="preserve">Attendees will feel more comfortable using </w:t>
            </w:r>
            <w:proofErr w:type="gramStart"/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>technology?</w:t>
            </w:r>
            <w:proofErr w:type="gramEnd"/>
          </w:p>
          <w:p w:rsidR="000B7B5E" w:rsidRPr="00AC467A" w:rsidRDefault="00AC467A" w:rsidP="00AC467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 </w:t>
            </w:r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 xml:space="preserve">Attendees will Access Internet resources more </w:t>
            </w:r>
            <w:proofErr w:type="gramStart"/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>easily?</w:t>
            </w:r>
            <w:proofErr w:type="gramEnd"/>
          </w:p>
          <w:p w:rsidR="000B7B5E" w:rsidRPr="00837D8E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 xml:space="preserve">Attendees will </w:t>
            </w:r>
            <w:proofErr w:type="gramStart"/>
            <w:r w:rsidRPr="00837D8E">
              <w:rPr>
                <w:rFonts w:cstheme="minorHAnsi"/>
                <w:color w:val="000000"/>
                <w:sz w:val="24"/>
                <w:szCs w:val="24"/>
              </w:rPr>
              <w:t>Better</w:t>
            </w:r>
            <w:proofErr w:type="gramEnd"/>
            <w:r w:rsidRPr="00837D8E">
              <w:rPr>
                <w:rFonts w:cstheme="minorHAnsi"/>
                <w:color w:val="000000"/>
                <w:sz w:val="24"/>
                <w:szCs w:val="24"/>
              </w:rPr>
              <w:t xml:space="preserve"> navigate social services websites?</w:t>
            </w:r>
          </w:p>
          <w:p w:rsidR="000B7B5E" w:rsidRPr="00837D8E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>Attendees will Identify accurate medical information and news</w:t>
            </w:r>
          </w:p>
          <w:p w:rsidR="000B7B5E" w:rsidRPr="00AC467A" w:rsidRDefault="00AC467A" w:rsidP="00AC467A">
            <w:pPr>
              <w:spacing w:after="120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 </w:t>
            </w:r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>Attendees will Increase their understanding of e-resources and services</w:t>
            </w:r>
            <w:r w:rsidR="000B7B5E" w:rsidRPr="00AC467A">
              <w:rPr>
                <w:sz w:val="24"/>
                <w:szCs w:val="24"/>
              </w:rPr>
              <w:t xml:space="preserve"> provided by Sonoma County </w:t>
            </w:r>
            <w:proofErr w:type="gramStart"/>
            <w:r w:rsidR="000B7B5E" w:rsidRPr="00AC467A">
              <w:rPr>
                <w:sz w:val="24"/>
                <w:szCs w:val="24"/>
              </w:rPr>
              <w:t>Library?</w:t>
            </w:r>
            <w:proofErr w:type="gramEnd"/>
          </w:p>
          <w:p w:rsidR="000B7B5E" w:rsidRPr="00E32FF0" w:rsidRDefault="00C05BBF" w:rsidP="002D3F04">
            <w:pPr>
              <w:spacing w:before="240"/>
              <w:rPr>
                <w:sz w:val="24"/>
                <w:szCs w:val="24"/>
              </w:rPr>
            </w:pPr>
            <w:hyperlink w:anchor="_Project_Goal_2." w:history="1">
              <w:r w:rsidR="00E32FF0" w:rsidRPr="002D3F04">
                <w:rPr>
                  <w:rStyle w:val="Hyperlink"/>
                  <w:sz w:val="24"/>
                  <w:szCs w:val="24"/>
                </w:rPr>
                <w:t xml:space="preserve">Project </w:t>
              </w:r>
              <w:r w:rsidR="000B7B5E" w:rsidRPr="002D3F04">
                <w:rPr>
                  <w:rStyle w:val="Hyperlink"/>
                  <w:sz w:val="24"/>
                  <w:szCs w:val="24"/>
                </w:rPr>
                <w:t>Goal 2</w:t>
              </w:r>
            </w:hyperlink>
            <w:r w:rsidR="00E32FF0" w:rsidRPr="00E32FF0">
              <w:rPr>
                <w:sz w:val="24"/>
                <w:szCs w:val="24"/>
              </w:rPr>
              <w:t>:</w:t>
            </w:r>
          </w:p>
          <w:p w:rsidR="000B7B5E" w:rsidRPr="00AC467A" w:rsidRDefault="00AC467A" w:rsidP="00AC467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 </w:t>
            </w:r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 xml:space="preserve">Participants increase their access to and understanding of local and online </w:t>
            </w:r>
            <w:proofErr w:type="gramStart"/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>resources?</w:t>
            </w:r>
            <w:proofErr w:type="gramEnd"/>
          </w:p>
          <w:p w:rsidR="000B7B5E" w:rsidRPr="00AC467A" w:rsidRDefault="00AC467A" w:rsidP="00AC467A">
            <w:pPr>
              <w:spacing w:after="120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?     </w:t>
            </w:r>
            <w:r w:rsidR="000B7B5E" w:rsidRPr="00AC467A">
              <w:rPr>
                <w:rFonts w:cstheme="minorHAnsi"/>
                <w:color w:val="000000"/>
                <w:sz w:val="24"/>
                <w:szCs w:val="24"/>
              </w:rPr>
              <w:t>Sonoma</w:t>
            </w:r>
            <w:r w:rsidR="000B7B5E" w:rsidRPr="00AC467A">
              <w:rPr>
                <w:sz w:val="24"/>
                <w:szCs w:val="24"/>
              </w:rPr>
              <w:t xml:space="preserve"> County Library </w:t>
            </w:r>
            <w:r w:rsidR="001B3020" w:rsidRPr="00AC467A">
              <w:rPr>
                <w:sz w:val="24"/>
                <w:szCs w:val="24"/>
              </w:rPr>
              <w:t xml:space="preserve">increases </w:t>
            </w:r>
            <w:r w:rsidR="00837D8E" w:rsidRPr="00AC467A">
              <w:rPr>
                <w:sz w:val="24"/>
                <w:szCs w:val="24"/>
              </w:rPr>
              <w:t xml:space="preserve">its </w:t>
            </w:r>
            <w:r w:rsidR="001B3020" w:rsidRPr="00AC467A">
              <w:rPr>
                <w:sz w:val="24"/>
                <w:szCs w:val="24"/>
              </w:rPr>
              <w:t xml:space="preserve">knowledge of </w:t>
            </w:r>
            <w:r w:rsidR="00D62F43" w:rsidRPr="00AC467A">
              <w:rPr>
                <w:sz w:val="24"/>
                <w:szCs w:val="24"/>
              </w:rPr>
              <w:t xml:space="preserve">the </w:t>
            </w:r>
            <w:r w:rsidR="001B3020" w:rsidRPr="00AC467A">
              <w:rPr>
                <w:sz w:val="24"/>
                <w:szCs w:val="24"/>
              </w:rPr>
              <w:t xml:space="preserve">information </w:t>
            </w:r>
            <w:r w:rsidR="000B7B5E" w:rsidRPr="00AC467A">
              <w:rPr>
                <w:sz w:val="24"/>
                <w:szCs w:val="24"/>
              </w:rPr>
              <w:t xml:space="preserve">needs of county </w:t>
            </w:r>
            <w:proofErr w:type="gramStart"/>
            <w:r w:rsidR="000B7B5E" w:rsidRPr="00AC467A">
              <w:rPr>
                <w:sz w:val="24"/>
                <w:szCs w:val="24"/>
              </w:rPr>
              <w:t>residents?</w:t>
            </w:r>
            <w:proofErr w:type="gramEnd"/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Default="00E32FF0" w:rsidP="00D62F43">
            <w:pPr>
              <w:pStyle w:val="NoSpacing"/>
              <w:rPr>
                <w:b/>
                <w:sz w:val="24"/>
                <w:szCs w:val="24"/>
              </w:rPr>
            </w:pPr>
            <w:r w:rsidRPr="00646A63">
              <w:rPr>
                <w:b/>
                <w:sz w:val="24"/>
                <w:szCs w:val="24"/>
              </w:rPr>
              <w:t>Explain how th</w:t>
            </w:r>
            <w:r>
              <w:rPr>
                <w:b/>
                <w:sz w:val="24"/>
                <w:szCs w:val="24"/>
              </w:rPr>
              <w:t>is</w:t>
            </w:r>
            <w:r w:rsidRPr="00646A63">
              <w:rPr>
                <w:b/>
                <w:sz w:val="24"/>
                <w:szCs w:val="24"/>
              </w:rPr>
              <w:t xml:space="preserve"> program fits Project Goal 1 and/or 2</w:t>
            </w:r>
            <w:r w:rsidR="00D62F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Default="00E32FF0" w:rsidP="00E32FF0">
            <w:pPr>
              <w:pStyle w:val="NoSpacing"/>
              <w:rPr>
                <w:i/>
                <w:sz w:val="20"/>
                <w:szCs w:val="24"/>
              </w:rPr>
            </w:pPr>
            <w:r w:rsidRPr="00E32FF0">
              <w:rPr>
                <w:i/>
                <w:sz w:val="20"/>
                <w:szCs w:val="24"/>
              </w:rPr>
              <w:t xml:space="preserve">Explain how the program meets the grant outcomes (above) in the context of the </w:t>
            </w:r>
            <w:hyperlink w:anchor="_Grant_Goals_and" w:history="1">
              <w:r w:rsidRPr="00E32FF0">
                <w:rPr>
                  <w:rStyle w:val="Hyperlink"/>
                  <w:i/>
                  <w:sz w:val="20"/>
                  <w:szCs w:val="24"/>
                </w:rPr>
                <w:t>Grant Goals and Outcomes</w:t>
              </w:r>
            </w:hyperlink>
            <w:r w:rsidR="00D62F43">
              <w:rPr>
                <w:i/>
                <w:sz w:val="20"/>
                <w:szCs w:val="24"/>
              </w:rPr>
              <w:t xml:space="preserve"> if and where they apply </w:t>
            </w:r>
            <w:r w:rsidR="00D62F43" w:rsidRPr="00D62F43">
              <w:rPr>
                <w:i/>
                <w:sz w:val="20"/>
                <w:szCs w:val="24"/>
              </w:rPr>
              <w:t>(see page 4)</w:t>
            </w:r>
            <w:r w:rsidR="00D62F43">
              <w:rPr>
                <w:i/>
                <w:sz w:val="20"/>
                <w:szCs w:val="24"/>
              </w:rPr>
              <w:t>.</w:t>
            </w:r>
          </w:p>
          <w:p w:rsidR="00E32FF0" w:rsidRPr="00E32FF0" w:rsidRDefault="00AC467A" w:rsidP="00E32FF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will help participants find and download various apps including SCL apps even if they have no prior experience with apps. Participants will access the information on the apps via </w:t>
            </w:r>
            <w:proofErr w:type="spellStart"/>
            <w:r>
              <w:rPr>
                <w:sz w:val="24"/>
                <w:szCs w:val="24"/>
              </w:rPr>
              <w:t>SonomaFi</w:t>
            </w:r>
            <w:proofErr w:type="spellEnd"/>
            <w:r>
              <w:rPr>
                <w:sz w:val="24"/>
                <w:szCs w:val="24"/>
              </w:rPr>
              <w:t xml:space="preserve"> in order to enhance their flower ID experience. Participants </w:t>
            </w:r>
            <w:proofErr w:type="gramStart"/>
            <w:r>
              <w:rPr>
                <w:sz w:val="24"/>
                <w:szCs w:val="24"/>
              </w:rPr>
              <w:t>will be introduced</w:t>
            </w:r>
            <w:proofErr w:type="gramEnd"/>
            <w:r>
              <w:rPr>
                <w:sz w:val="24"/>
                <w:szCs w:val="24"/>
              </w:rPr>
              <w:t xml:space="preserve"> to the SCL app, various e-book apps, as well as the SCRP website and calendar.</w:t>
            </w:r>
          </w:p>
          <w:p w:rsidR="00E32FF0" w:rsidRDefault="00E32FF0" w:rsidP="00E32F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Outputs/</w:t>
            </w:r>
          </w:p>
          <w:p w:rsidR="00D8465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Objectives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D84654">
              <w:rPr>
                <w:i/>
                <w:sz w:val="20"/>
                <w:szCs w:val="24"/>
              </w:rPr>
              <w:t>If possible, try to quantify number of people, tasks accomplished, or anything else measureable. Describe the scope as part of the larger goal/purpose.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B3020" w:rsidRPr="00E32FF0" w:rsidRDefault="001B3020" w:rsidP="00E32FF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Fill out sheet to capture measurable #s at each event:</w:t>
            </w:r>
          </w:p>
          <w:p w:rsidR="00D84654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# </w:t>
            </w:r>
            <w:proofErr w:type="gramStart"/>
            <w:r w:rsidRPr="00E32FF0">
              <w:rPr>
                <w:rFonts w:cstheme="minorHAnsi"/>
                <w:color w:val="000000"/>
                <w:sz w:val="24"/>
                <w:szCs w:val="24"/>
              </w:rPr>
              <w:t>of</w:t>
            </w:r>
            <w:proofErr w:type="gramEnd"/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 attendees?</w:t>
            </w:r>
          </w:p>
          <w:p w:rsidR="00971346" w:rsidRPr="00E32FF0" w:rsidRDefault="00971346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technology/internet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social services websites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medical information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library e-resources local community services/websites</w:t>
            </w:r>
          </w:p>
          <w:p w:rsidR="001B3020" w:rsidRPr="00E32FF0" w:rsidRDefault="00971346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1B3020" w:rsidRPr="00E32FF0">
              <w:rPr>
                <w:rFonts w:cstheme="minorHAnsi"/>
                <w:color w:val="000000"/>
                <w:sz w:val="24"/>
                <w:szCs w:val="24"/>
              </w:rPr>
              <w:t>ther</w:t>
            </w:r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 (or notes on specific sites/resources/interactions</w:t>
            </w:r>
            <w:r w:rsidR="00E32FF0">
              <w:rPr>
                <w:rFonts w:cstheme="minorHAnsi"/>
                <w:color w:val="000000"/>
                <w:sz w:val="24"/>
                <w:szCs w:val="24"/>
              </w:rPr>
              <w:br/>
              <w:t>____________________________________________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646A63">
              <w:rPr>
                <w:b/>
                <w:sz w:val="24"/>
                <w:szCs w:val="24"/>
              </w:rPr>
              <w:t>Which of the 10 Library Reimagining Plan Key Concepts apply to this program? Explain:</w:t>
            </w:r>
          </w:p>
          <w:p w:rsidR="00E32FF0" w:rsidRPr="00E32FF0" w:rsidRDefault="00E32FF0" w:rsidP="00D84654">
            <w:pPr>
              <w:pStyle w:val="NoSpacing"/>
              <w:rPr>
                <w:i/>
                <w:sz w:val="24"/>
                <w:szCs w:val="24"/>
              </w:rPr>
            </w:pPr>
            <w:r w:rsidRPr="00E32FF0">
              <w:rPr>
                <w:i/>
                <w:sz w:val="20"/>
                <w:szCs w:val="24"/>
              </w:rPr>
              <w:t xml:space="preserve">Check the boxes that apply to your program. 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Further community resiliency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Foster racial equity, social justice and inclusion for everyone</w:t>
            </w:r>
          </w:p>
          <w:p w:rsidR="00E32FF0" w:rsidRPr="00AC467A" w:rsidRDefault="00AC467A" w:rsidP="00AC467A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 </w:t>
            </w:r>
            <w:r w:rsidR="00E32FF0" w:rsidRPr="00AC467A">
              <w:rPr>
                <w:rFonts w:eastAsia="Times New Roman" w:cstheme="minorHAnsi"/>
                <w:color w:val="000000"/>
                <w:sz w:val="24"/>
                <w:szCs w:val="24"/>
              </w:rPr>
              <w:t>Build community connections through outreach</w:t>
            </w:r>
          </w:p>
          <w:p w:rsidR="00E32FF0" w:rsidRPr="00AC467A" w:rsidRDefault="00AC467A" w:rsidP="00AC467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 </w:t>
            </w:r>
            <w:r w:rsidR="00E32FF0" w:rsidRPr="00AC467A">
              <w:rPr>
                <w:rFonts w:cstheme="minorHAnsi"/>
                <w:color w:val="000000"/>
                <w:sz w:val="24"/>
                <w:szCs w:val="24"/>
              </w:rPr>
              <w:t>Strengthen community partnerships for collaborative services</w:t>
            </w:r>
          </w:p>
          <w:p w:rsidR="00E32FF0" w:rsidRPr="00AC467A" w:rsidRDefault="00AC467A" w:rsidP="00AC467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 </w:t>
            </w:r>
            <w:r w:rsidR="00E32FF0" w:rsidRPr="00AC467A">
              <w:rPr>
                <w:rFonts w:cstheme="minorHAnsi"/>
                <w:color w:val="000000"/>
                <w:sz w:val="24"/>
                <w:szCs w:val="24"/>
              </w:rPr>
              <w:t>Expand technology, connectivity and information access</w:t>
            </w:r>
          </w:p>
          <w:p w:rsidR="00E32FF0" w:rsidRPr="00AC467A" w:rsidRDefault="00AC467A" w:rsidP="00AC467A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     </w:t>
            </w:r>
            <w:r w:rsidR="00E32FF0" w:rsidRPr="00AC467A">
              <w:rPr>
                <w:rFonts w:cstheme="minorHAnsi"/>
                <w:sz w:val="24"/>
                <w:szCs w:val="24"/>
              </w:rPr>
              <w:t>Provide opportunities to learn, contribute, interact and participate</w:t>
            </w:r>
          </w:p>
          <w:p w:rsidR="00E32FF0" w:rsidRPr="00AC467A" w:rsidRDefault="00AC467A" w:rsidP="00AC467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X     </w:t>
            </w:r>
            <w:r w:rsidR="00E32FF0" w:rsidRPr="00AC467A">
              <w:rPr>
                <w:rFonts w:cstheme="minorHAnsi"/>
                <w:color w:val="000000"/>
                <w:sz w:val="24"/>
                <w:szCs w:val="24"/>
              </w:rPr>
              <w:t>Empower youth development and lifelong learning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Embody a culture of creativity for quality of life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6A63">
              <w:rPr>
                <w:rFonts w:eastAsia="Times New Roman" w:cstheme="minorHAnsi"/>
                <w:color w:val="000000"/>
                <w:sz w:val="24"/>
                <w:szCs w:val="24"/>
              </w:rPr>
              <w:t>Offer bilingual and culturally competent services and resources</w:t>
            </w:r>
          </w:p>
          <w:p w:rsidR="00E32FF0" w:rsidRPr="00AC467A" w:rsidRDefault="00AC467A" w:rsidP="00AC467A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 </w:t>
            </w:r>
            <w:r w:rsidR="00E32FF0" w:rsidRPr="00AC467A">
              <w:rPr>
                <w:rFonts w:eastAsia="Times New Roman" w:cstheme="minorHAnsi"/>
                <w:color w:val="000000"/>
                <w:sz w:val="24"/>
                <w:szCs w:val="24"/>
              </w:rPr>
              <w:t>Advance climate action</w:t>
            </w:r>
          </w:p>
        </w:tc>
      </w:tr>
      <w:tr w:rsidR="00E32FF0" w:rsidRPr="00E32FF0" w:rsidTr="00F115C5">
        <w:trPr>
          <w:trHeight w:val="935"/>
        </w:trPr>
        <w:tc>
          <w:tcPr>
            <w:tcW w:w="2610" w:type="dxa"/>
          </w:tcPr>
          <w:p w:rsidR="00E32FF0" w:rsidRPr="00E32FF0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E32FF0">
              <w:rPr>
                <w:sz w:val="24"/>
                <w:szCs w:val="24"/>
              </w:rPr>
              <w:lastRenderedPageBreak/>
              <w:t>Explain how your program fulfills these concepts.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E32FF0" w:rsidRDefault="00AC467A" w:rsidP="00AC4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Successfully working with SCRP will strengthen our partnership and allow us to help patrons find and use information </w:t>
            </w:r>
            <w:r w:rsidR="00C05BBF">
              <w:rPr>
                <w:rFonts w:ascii="Arial" w:hAnsi="Arial" w:cs="Arial"/>
                <w:sz w:val="24"/>
                <w:szCs w:val="24"/>
              </w:rPr>
              <w:t xml:space="preserve">that </w:t>
            </w:r>
            <w:proofErr w:type="gramStart"/>
            <w:r w:rsidR="00C05BBF">
              <w:rPr>
                <w:rFonts w:ascii="Arial" w:hAnsi="Arial" w:cs="Arial"/>
                <w:sz w:val="24"/>
                <w:szCs w:val="24"/>
              </w:rPr>
              <w:t>can be used</w:t>
            </w:r>
            <w:proofErr w:type="gramEnd"/>
            <w:r w:rsidR="00C05BBF">
              <w:rPr>
                <w:rFonts w:ascii="Arial" w:hAnsi="Arial" w:cs="Arial"/>
                <w:sz w:val="24"/>
                <w:szCs w:val="24"/>
              </w:rPr>
              <w:t xml:space="preserve"> to enhance activities that they enjoy, to build valuable life and job skills, and to learn about the environment and climate change.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Pr="00E32FF0" w:rsidRDefault="00E32FF0" w:rsidP="00E32FF0">
            <w:pPr>
              <w:pStyle w:val="NoSpacing"/>
              <w:rPr>
                <w:i/>
                <w:sz w:val="20"/>
                <w:szCs w:val="24"/>
                <w:highlight w:val="yellow"/>
              </w:rPr>
            </w:pPr>
            <w:r w:rsidRPr="00646A63">
              <w:rPr>
                <w:b/>
                <w:sz w:val="24"/>
                <w:szCs w:val="24"/>
              </w:rPr>
              <w:t>What additional settings, populations, or programs might benefit from or use this lesson plan?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Default="00E32FF0" w:rsidP="00E32FF0">
            <w:pPr>
              <w:rPr>
                <w:i/>
                <w:szCs w:val="24"/>
              </w:rPr>
            </w:pPr>
            <w:proofErr w:type="gramStart"/>
            <w:r w:rsidRPr="00E32FF0">
              <w:rPr>
                <w:i/>
                <w:szCs w:val="24"/>
              </w:rPr>
              <w:t>Can this program be replicated</w:t>
            </w:r>
            <w:proofErr w:type="gramEnd"/>
            <w:r w:rsidRPr="00E32FF0">
              <w:rPr>
                <w:i/>
                <w:szCs w:val="24"/>
              </w:rPr>
              <w:t xml:space="preserve"> at other locations or with other partners? If so, please describe which locations and partners and how it might best be applied.</w:t>
            </w:r>
          </w:p>
          <w:p w:rsidR="00E32FF0" w:rsidRDefault="00C05BBF" w:rsidP="00E3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program </w:t>
            </w:r>
            <w:proofErr w:type="gramStart"/>
            <w:r>
              <w:rPr>
                <w:sz w:val="24"/>
                <w:szCs w:val="24"/>
              </w:rPr>
              <w:t>can be modified</w:t>
            </w:r>
            <w:proofErr w:type="gramEnd"/>
            <w:r>
              <w:rPr>
                <w:sz w:val="24"/>
                <w:szCs w:val="24"/>
              </w:rPr>
              <w:t xml:space="preserve"> for other local parks with or without park staff participation. It </w:t>
            </w:r>
            <w:proofErr w:type="gramStart"/>
            <w:r>
              <w:rPr>
                <w:sz w:val="24"/>
                <w:szCs w:val="24"/>
              </w:rPr>
              <w:t>can also be modified</w:t>
            </w:r>
            <w:proofErr w:type="gramEnd"/>
            <w:r>
              <w:rPr>
                <w:sz w:val="24"/>
                <w:szCs w:val="24"/>
              </w:rPr>
              <w:t xml:space="preserve"> for other ID activities or science-related programs in the field that would benefit from an Internet connection.</w:t>
            </w:r>
            <w:bookmarkStart w:id="0" w:name="_GoBack"/>
            <w:bookmarkEnd w:id="0"/>
          </w:p>
          <w:p w:rsidR="00E32FF0" w:rsidRPr="00E32FF0" w:rsidRDefault="00E32FF0" w:rsidP="00E32F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04" w:rsidRDefault="002D3F04" w:rsidP="00CC424E">
      <w:pPr>
        <w:pStyle w:val="NoSpacing"/>
        <w:rPr>
          <w:sz w:val="24"/>
          <w:szCs w:val="24"/>
        </w:rPr>
      </w:pPr>
    </w:p>
    <w:p w:rsidR="002D3F04" w:rsidRDefault="002D3F04" w:rsidP="002D3F04">
      <w:pPr>
        <w:pStyle w:val="Heading1"/>
      </w:pPr>
      <w:bookmarkStart w:id="1" w:name="_Documenting_Events_for"/>
      <w:bookmarkEnd w:id="1"/>
      <w:r>
        <w:t>Documenting Events for the Grant:</w:t>
      </w:r>
    </w:p>
    <w:p w:rsidR="00385532" w:rsidRPr="00646A63" w:rsidRDefault="00385532" w:rsidP="00CC424E">
      <w:pPr>
        <w:pStyle w:val="NoSpacing"/>
        <w:rPr>
          <w:b/>
          <w:sz w:val="24"/>
          <w:szCs w:val="24"/>
        </w:rPr>
      </w:pPr>
      <w:r w:rsidRPr="00646A63">
        <w:rPr>
          <w:b/>
          <w:sz w:val="24"/>
          <w:szCs w:val="24"/>
        </w:rPr>
        <w:t>When you are finished with your lesson, please follow these steps to documents:</w:t>
      </w:r>
    </w:p>
    <w:p w:rsidR="00385532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 xml:space="preserve">Go to this folder on the Everyone Drive: Z:\IMLS Grant - </w:t>
      </w:r>
      <w:proofErr w:type="spellStart"/>
      <w:r w:rsidR="00971346">
        <w:rPr>
          <w:sz w:val="24"/>
          <w:szCs w:val="24"/>
        </w:rPr>
        <w:t>Sonoma</w:t>
      </w:r>
      <w:r w:rsidRPr="00646A63">
        <w:rPr>
          <w:sz w:val="24"/>
          <w:szCs w:val="24"/>
        </w:rPr>
        <w:t>Fi</w:t>
      </w:r>
      <w:proofErr w:type="spellEnd"/>
      <w:r w:rsidRPr="00646A63">
        <w:rPr>
          <w:sz w:val="24"/>
          <w:szCs w:val="24"/>
        </w:rPr>
        <w:t>\Program Documents</w:t>
      </w:r>
    </w:p>
    <w:p w:rsidR="00646A63" w:rsidRPr="00646A63" w:rsidRDefault="00646A63" w:rsidP="00646A63">
      <w:pPr>
        <w:pStyle w:val="NoSpacing"/>
        <w:ind w:left="720"/>
        <w:rPr>
          <w:sz w:val="24"/>
          <w:szCs w:val="24"/>
        </w:rPr>
      </w:pPr>
    </w:p>
    <w:p w:rsidR="00385532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>Create a new folder using the following naming conventions: ProgramName.BranchName.Date02-22-2022</w:t>
      </w:r>
    </w:p>
    <w:p w:rsidR="00646A63" w:rsidRPr="00646A63" w:rsidRDefault="00646A63" w:rsidP="00646A63">
      <w:pPr>
        <w:pStyle w:val="NoSpacing"/>
        <w:ind w:left="720"/>
        <w:rPr>
          <w:sz w:val="24"/>
          <w:szCs w:val="24"/>
        </w:rPr>
      </w:pPr>
    </w:p>
    <w:p w:rsidR="00385532" w:rsidRPr="00646A63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>Place the following documents in the folder (if applicable):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Completed lesson plan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Event photos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Marketing materials (fliers, signs, screen shots of calendars/website announcements, social media postings, etc.)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Program notes (if any)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Patron evaluations</w:t>
      </w:r>
    </w:p>
    <w:p w:rsidR="00385532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Staff evaluations</w:t>
      </w:r>
    </w:p>
    <w:p w:rsidR="00E47119" w:rsidRDefault="00E47119" w:rsidP="00E47119">
      <w:pPr>
        <w:pStyle w:val="NoSpacing"/>
        <w:ind w:left="1080"/>
        <w:rPr>
          <w:sz w:val="24"/>
          <w:szCs w:val="24"/>
        </w:rPr>
      </w:pPr>
    </w:p>
    <w:p w:rsidR="00A4722E" w:rsidRDefault="00A4722E" w:rsidP="00A4722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When adding events to the Library Calendar, or requesting/creating marketing materials, please use the subheading “</w:t>
      </w:r>
      <w:proofErr w:type="spellStart"/>
      <w:r>
        <w:rPr>
          <w:sz w:val="24"/>
          <w:szCs w:val="24"/>
        </w:rPr>
        <w:t>SonomaFi</w:t>
      </w:r>
      <w:proofErr w:type="spellEnd"/>
      <w:r>
        <w:rPr>
          <w:sz w:val="24"/>
          <w:szCs w:val="24"/>
        </w:rPr>
        <w:t xml:space="preserve"> Internet Popup” after your event title (i.e. </w:t>
      </w:r>
      <w:r w:rsidRPr="00A4722E">
        <w:rPr>
          <w:i/>
          <w:sz w:val="24"/>
          <w:szCs w:val="24"/>
        </w:rPr>
        <w:t xml:space="preserve">Ask a Librarian in the Park: </w:t>
      </w:r>
      <w:proofErr w:type="spellStart"/>
      <w:r w:rsidRPr="00A4722E">
        <w:rPr>
          <w:i/>
          <w:sz w:val="24"/>
          <w:szCs w:val="24"/>
        </w:rPr>
        <w:t>SonomaFi</w:t>
      </w:r>
      <w:proofErr w:type="spellEnd"/>
      <w:r w:rsidRPr="00A4722E">
        <w:rPr>
          <w:i/>
          <w:sz w:val="24"/>
          <w:szCs w:val="24"/>
        </w:rPr>
        <w:t xml:space="preserve"> Internet Popup</w:t>
      </w:r>
      <w:r>
        <w:rPr>
          <w:sz w:val="24"/>
          <w:szCs w:val="24"/>
        </w:rPr>
        <w:t>)</w:t>
      </w:r>
    </w:p>
    <w:p w:rsidR="002F4C46" w:rsidRDefault="002F4C46" w:rsidP="002F4C46">
      <w:pPr>
        <w:pStyle w:val="NoSpacing"/>
        <w:rPr>
          <w:sz w:val="24"/>
          <w:szCs w:val="24"/>
        </w:rPr>
      </w:pPr>
    </w:p>
    <w:p w:rsidR="00971346" w:rsidRDefault="009713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4C46" w:rsidRPr="00FD0D87" w:rsidRDefault="002F4C46" w:rsidP="00971346">
      <w:pPr>
        <w:pStyle w:val="Heading1"/>
      </w:pPr>
      <w:bookmarkStart w:id="2" w:name="_Grant_Goals_and"/>
      <w:bookmarkEnd w:id="2"/>
      <w:r w:rsidRPr="00FD0D87">
        <w:t>Grant Goals and Outcomes</w:t>
      </w:r>
    </w:p>
    <w:p w:rsidR="002F4C46" w:rsidRDefault="002F4C46" w:rsidP="002F4C46">
      <w:pPr>
        <w:pStyle w:val="NoSpacing"/>
        <w:rPr>
          <w:b/>
          <w:i/>
          <w:sz w:val="24"/>
          <w:szCs w:val="24"/>
        </w:rPr>
      </w:pPr>
    </w:p>
    <w:p w:rsidR="002D3F04" w:rsidRDefault="002F4C46" w:rsidP="002D3F04">
      <w:pPr>
        <w:pStyle w:val="Heading2"/>
        <w:rPr>
          <w:i/>
          <w:szCs w:val="24"/>
        </w:rPr>
      </w:pPr>
      <w:bookmarkStart w:id="3" w:name="_Project_Goal_1."/>
      <w:bookmarkEnd w:id="3"/>
      <w:r w:rsidRPr="002D3F04">
        <w:t>Project Goal 1</w:t>
      </w:r>
      <w:r w:rsidRPr="00646A63">
        <w:rPr>
          <w:i/>
          <w:szCs w:val="24"/>
        </w:rPr>
        <w:t xml:space="preserve">. </w:t>
      </w:r>
    </w:p>
    <w:p w:rsidR="002F4C46" w:rsidRPr="00646A63" w:rsidRDefault="002F4C46" w:rsidP="00E32FF0">
      <w:pPr>
        <w:pStyle w:val="NoSpacing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Implement </w:t>
      </w:r>
      <w:r w:rsidRPr="00646A63">
        <w:rPr>
          <w:b/>
          <w:i/>
          <w:sz w:val="24"/>
          <w:szCs w:val="24"/>
        </w:rPr>
        <w:t>digital literacy</w:t>
      </w:r>
      <w:r w:rsidRPr="00646A63">
        <w:rPr>
          <w:i/>
          <w:sz w:val="24"/>
          <w:szCs w:val="24"/>
        </w:rPr>
        <w:t xml:space="preserve"> and </w:t>
      </w:r>
      <w:r w:rsidRPr="00646A63">
        <w:rPr>
          <w:b/>
          <w:i/>
          <w:sz w:val="24"/>
          <w:szCs w:val="24"/>
        </w:rPr>
        <w:t>community outreach programs</w:t>
      </w:r>
      <w:r w:rsidRPr="00646A63">
        <w:rPr>
          <w:i/>
          <w:sz w:val="24"/>
          <w:szCs w:val="24"/>
        </w:rPr>
        <w:t xml:space="preserve"> by providing </w:t>
      </w:r>
      <w:r w:rsidRPr="00646A63">
        <w:rPr>
          <w:b/>
          <w:i/>
          <w:sz w:val="24"/>
          <w:szCs w:val="24"/>
        </w:rPr>
        <w:t>Internet access</w:t>
      </w:r>
      <w:r w:rsidRPr="00646A63">
        <w:rPr>
          <w:i/>
          <w:sz w:val="24"/>
          <w:szCs w:val="24"/>
        </w:rPr>
        <w:t xml:space="preserve"> and instruction to Sonoma County residents in months two-twelve of the grant year.</w:t>
      </w:r>
    </w:p>
    <w:p w:rsidR="002F4C46" w:rsidRPr="00646A63" w:rsidRDefault="002F4C46" w:rsidP="002F4C46">
      <w:pPr>
        <w:pStyle w:val="ListParagraph"/>
        <w:spacing w:after="0"/>
        <w:rPr>
          <w:b/>
          <w:i/>
          <w:sz w:val="24"/>
          <w:szCs w:val="24"/>
        </w:rPr>
      </w:pPr>
      <w:r w:rsidRPr="00646A63">
        <w:rPr>
          <w:b/>
          <w:i/>
          <w:sz w:val="24"/>
          <w:szCs w:val="24"/>
        </w:rPr>
        <w:t>(Outcomes) How will participants: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Feel </w:t>
      </w:r>
      <w:proofErr w:type="gramStart"/>
      <w:r w:rsidRPr="00646A63">
        <w:rPr>
          <w:i/>
          <w:sz w:val="24"/>
          <w:szCs w:val="24"/>
        </w:rPr>
        <w:t>more comfortable using technology</w:t>
      </w:r>
      <w:proofErr w:type="gramEnd"/>
      <w:r w:rsidRPr="00646A63">
        <w:rPr>
          <w:i/>
          <w:sz w:val="24"/>
          <w:szCs w:val="24"/>
        </w:rPr>
        <w:t>?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Access Internet resources more easily?</w:t>
      </w:r>
      <w:proofErr w:type="gramEnd"/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Better</w:t>
      </w:r>
      <w:proofErr w:type="gramEnd"/>
      <w:r w:rsidRPr="00646A63">
        <w:rPr>
          <w:i/>
          <w:sz w:val="24"/>
          <w:szCs w:val="24"/>
        </w:rPr>
        <w:t xml:space="preserve"> navigate social services websites?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>Identify accurate medical information and news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Increase their understanding of e-resources and services provided by Sonoma County Library?</w:t>
      </w:r>
      <w:proofErr w:type="gramEnd"/>
    </w:p>
    <w:p w:rsidR="002F4C46" w:rsidRPr="00646A63" w:rsidRDefault="002F4C46" w:rsidP="002F4C46">
      <w:pPr>
        <w:spacing w:after="0"/>
        <w:rPr>
          <w:sz w:val="24"/>
          <w:szCs w:val="24"/>
        </w:rPr>
      </w:pPr>
    </w:p>
    <w:p w:rsidR="002D3F04" w:rsidRDefault="002F4C46" w:rsidP="002D3F04">
      <w:pPr>
        <w:pStyle w:val="Heading2"/>
        <w:rPr>
          <w:i/>
          <w:szCs w:val="24"/>
        </w:rPr>
      </w:pPr>
      <w:bookmarkStart w:id="4" w:name="_Project_Goal_2."/>
      <w:bookmarkEnd w:id="4"/>
      <w:r w:rsidRPr="002D3F04">
        <w:t>Project Goal 2</w:t>
      </w:r>
      <w:r w:rsidRPr="00646A63">
        <w:rPr>
          <w:i/>
          <w:szCs w:val="24"/>
        </w:rPr>
        <w:t xml:space="preserve">. </w:t>
      </w:r>
    </w:p>
    <w:p w:rsidR="002F4C46" w:rsidRPr="00646A63" w:rsidRDefault="002F4C46" w:rsidP="00E32FF0">
      <w:pPr>
        <w:pStyle w:val="NoSpacing"/>
        <w:rPr>
          <w:i/>
          <w:color w:val="980000"/>
          <w:sz w:val="24"/>
          <w:szCs w:val="24"/>
        </w:rPr>
      </w:pPr>
      <w:r w:rsidRPr="00646A63">
        <w:rPr>
          <w:i/>
          <w:sz w:val="24"/>
          <w:szCs w:val="24"/>
        </w:rPr>
        <w:t xml:space="preserve">In addition to teaching residents about Sonoma County Library’s relevant resources, we will work with partners such as the </w:t>
      </w:r>
      <w:hyperlink r:id="rId8" w:history="1">
        <w:r w:rsidRPr="00646A63">
          <w:rPr>
            <w:rStyle w:val="Hyperlink"/>
            <w:i/>
            <w:sz w:val="24"/>
            <w:szCs w:val="24"/>
          </w:rPr>
          <w:t>Redwood Empire Food Bank</w:t>
        </w:r>
      </w:hyperlink>
      <w:r w:rsidRPr="00646A63">
        <w:rPr>
          <w:i/>
          <w:sz w:val="24"/>
          <w:szCs w:val="24"/>
        </w:rPr>
        <w:t xml:space="preserve"> and the local </w:t>
      </w:r>
      <w:hyperlink r:id="rId9" w:history="1">
        <w:r w:rsidRPr="00646A63">
          <w:rPr>
            <w:rStyle w:val="Hyperlink"/>
            <w:i/>
            <w:sz w:val="24"/>
            <w:szCs w:val="24"/>
          </w:rPr>
          <w:t>Workforce Investment Board</w:t>
        </w:r>
      </w:hyperlink>
      <w:r w:rsidRPr="00646A63">
        <w:rPr>
          <w:i/>
          <w:sz w:val="24"/>
          <w:szCs w:val="24"/>
        </w:rPr>
        <w:t xml:space="preserve"> to bring experts to provide information on relevant topics such as job searching and signing up for food assistance (</w:t>
      </w:r>
      <w:proofErr w:type="spellStart"/>
      <w:r>
        <w:fldChar w:fldCharType="begin"/>
      </w:r>
      <w:r>
        <w:instrText xml:space="preserve"> HYPERLINK "https://www.getcalfresh.org/" \h </w:instrText>
      </w:r>
      <w:r>
        <w:fldChar w:fldCharType="separate"/>
      </w:r>
      <w:r w:rsidRPr="00646A63">
        <w:rPr>
          <w:i/>
          <w:color w:val="1155CC"/>
          <w:sz w:val="24"/>
          <w:szCs w:val="24"/>
          <w:u w:val="single"/>
        </w:rPr>
        <w:t>CalFresh</w:t>
      </w:r>
      <w:proofErr w:type="spellEnd"/>
      <w:r>
        <w:rPr>
          <w:i/>
          <w:color w:val="1155CC"/>
          <w:sz w:val="24"/>
          <w:szCs w:val="24"/>
          <w:u w:val="single"/>
        </w:rPr>
        <w:fldChar w:fldCharType="end"/>
      </w:r>
      <w:r w:rsidRPr="00646A63">
        <w:rPr>
          <w:i/>
          <w:sz w:val="24"/>
          <w:szCs w:val="24"/>
        </w:rPr>
        <w:t>) at community sites in months two-twelve of the grant year.</w:t>
      </w:r>
    </w:p>
    <w:p w:rsidR="002F4C46" w:rsidRDefault="002F4C46" w:rsidP="002F4C46">
      <w:pPr>
        <w:pStyle w:val="NoSpacing"/>
        <w:ind w:left="720"/>
        <w:rPr>
          <w:b/>
          <w:i/>
          <w:sz w:val="24"/>
          <w:szCs w:val="24"/>
        </w:rPr>
      </w:pPr>
    </w:p>
    <w:p w:rsidR="002F4C46" w:rsidRPr="00646A63" w:rsidRDefault="002F4C46" w:rsidP="002F4C46">
      <w:pPr>
        <w:pStyle w:val="NoSpacing"/>
        <w:ind w:left="720"/>
        <w:rPr>
          <w:b/>
          <w:i/>
          <w:sz w:val="24"/>
          <w:szCs w:val="24"/>
        </w:rPr>
      </w:pPr>
      <w:r w:rsidRPr="00646A63">
        <w:rPr>
          <w:b/>
          <w:i/>
          <w:sz w:val="24"/>
          <w:szCs w:val="24"/>
        </w:rPr>
        <w:t>(Outcomes) By working with partners, how will:</w:t>
      </w:r>
    </w:p>
    <w:p w:rsidR="002F4C46" w:rsidRPr="00646A63" w:rsidRDefault="002F4C46" w:rsidP="002F4C46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Participants increase their access to and understanding of local and online </w:t>
      </w:r>
      <w:proofErr w:type="gramStart"/>
      <w:r w:rsidRPr="00646A63">
        <w:rPr>
          <w:i/>
          <w:sz w:val="24"/>
          <w:szCs w:val="24"/>
        </w:rPr>
        <w:t>resources?</w:t>
      </w:r>
      <w:proofErr w:type="gramEnd"/>
    </w:p>
    <w:p w:rsidR="002F4C46" w:rsidRPr="00646A63" w:rsidRDefault="002F4C46" w:rsidP="002F4C46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Sonoma County Library offer a big picture assessment of the true needs of county </w:t>
      </w:r>
      <w:proofErr w:type="gramStart"/>
      <w:r w:rsidRPr="00646A63">
        <w:rPr>
          <w:i/>
          <w:sz w:val="24"/>
          <w:szCs w:val="24"/>
        </w:rPr>
        <w:t>residents?</w:t>
      </w:r>
      <w:proofErr w:type="gramEnd"/>
    </w:p>
    <w:p w:rsidR="002F4C46" w:rsidRPr="00646A63" w:rsidRDefault="002F4C46" w:rsidP="002F4C46">
      <w:pPr>
        <w:pStyle w:val="NoSpacing"/>
        <w:rPr>
          <w:sz w:val="24"/>
          <w:szCs w:val="24"/>
        </w:rPr>
      </w:pPr>
    </w:p>
    <w:sectPr w:rsidR="002F4C46" w:rsidRPr="00646A63" w:rsidSect="002D3F04">
      <w:foot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46" w:rsidRDefault="002F4C46" w:rsidP="002F4C46">
      <w:pPr>
        <w:spacing w:after="0" w:line="240" w:lineRule="auto"/>
      </w:pPr>
      <w:r>
        <w:separator/>
      </w:r>
    </w:p>
  </w:endnote>
  <w:endnote w:type="continuationSeparator" w:id="0">
    <w:p w:rsidR="002F4C46" w:rsidRDefault="002F4C46" w:rsidP="002F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67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C46" w:rsidRDefault="002F4C46" w:rsidP="002D3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B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46" w:rsidRDefault="002F4C46" w:rsidP="002F4C46">
      <w:pPr>
        <w:spacing w:after="0" w:line="240" w:lineRule="auto"/>
      </w:pPr>
      <w:r>
        <w:separator/>
      </w:r>
    </w:p>
  </w:footnote>
  <w:footnote w:type="continuationSeparator" w:id="0">
    <w:p w:rsidR="002F4C46" w:rsidRDefault="002F4C46" w:rsidP="002F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B3A"/>
    <w:multiLevelType w:val="hybridMultilevel"/>
    <w:tmpl w:val="59E4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6448"/>
    <w:multiLevelType w:val="hybridMultilevel"/>
    <w:tmpl w:val="5B84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523C"/>
    <w:multiLevelType w:val="hybridMultilevel"/>
    <w:tmpl w:val="415C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B86"/>
    <w:multiLevelType w:val="hybridMultilevel"/>
    <w:tmpl w:val="9BF8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6B3F"/>
    <w:multiLevelType w:val="hybridMultilevel"/>
    <w:tmpl w:val="2EA82CAC"/>
    <w:lvl w:ilvl="0" w:tplc="890050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0475EA"/>
    <w:multiLevelType w:val="hybridMultilevel"/>
    <w:tmpl w:val="A364E156"/>
    <w:lvl w:ilvl="0" w:tplc="89005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2000D7"/>
    <w:multiLevelType w:val="hybridMultilevel"/>
    <w:tmpl w:val="ED7C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0"/>
    <w:rsid w:val="000B7B5E"/>
    <w:rsid w:val="00176F31"/>
    <w:rsid w:val="001B3020"/>
    <w:rsid w:val="0029797D"/>
    <w:rsid w:val="002B01C2"/>
    <w:rsid w:val="002D3F04"/>
    <w:rsid w:val="002F4C46"/>
    <w:rsid w:val="00385532"/>
    <w:rsid w:val="00450968"/>
    <w:rsid w:val="00557535"/>
    <w:rsid w:val="006233CB"/>
    <w:rsid w:val="00646A63"/>
    <w:rsid w:val="007C286D"/>
    <w:rsid w:val="00837D8E"/>
    <w:rsid w:val="008576D0"/>
    <w:rsid w:val="008C1168"/>
    <w:rsid w:val="008F3F5A"/>
    <w:rsid w:val="00971346"/>
    <w:rsid w:val="00A4722E"/>
    <w:rsid w:val="00AC467A"/>
    <w:rsid w:val="00B80BD5"/>
    <w:rsid w:val="00C05BBF"/>
    <w:rsid w:val="00CC424E"/>
    <w:rsid w:val="00CF16F9"/>
    <w:rsid w:val="00D62F43"/>
    <w:rsid w:val="00D84654"/>
    <w:rsid w:val="00E06654"/>
    <w:rsid w:val="00E32FF0"/>
    <w:rsid w:val="00E47119"/>
    <w:rsid w:val="00E67FEE"/>
    <w:rsid w:val="00E9382E"/>
    <w:rsid w:val="00F029F0"/>
    <w:rsid w:val="00F115C5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E764"/>
  <w15:chartTrackingRefBased/>
  <w15:docId w15:val="{C1C32D35-93FD-40CD-A5A8-FC4942CB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32"/>
  </w:style>
  <w:style w:type="paragraph" w:styleId="Heading1">
    <w:name w:val="heading 1"/>
    <w:basedOn w:val="Normal"/>
    <w:link w:val="Heading1Char"/>
    <w:uiPriority w:val="9"/>
    <w:qFormat/>
    <w:rsid w:val="00E67FE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FE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FEE"/>
    <w:rPr>
      <w:rFonts w:eastAsia="Times New Roman" w:cs="Times New Roman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7FEE"/>
    <w:rPr>
      <w:rFonts w:eastAsiaTheme="majorEastAsia" w:cstheme="majorBidi"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CC42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55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46"/>
  </w:style>
  <w:style w:type="paragraph" w:styleId="Footer">
    <w:name w:val="footer"/>
    <w:basedOn w:val="Normal"/>
    <w:link w:val="FooterChar"/>
    <w:uiPriority w:val="99"/>
    <w:unhideWhenUsed/>
    <w:rsid w:val="002F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46"/>
  </w:style>
  <w:style w:type="table" w:styleId="TableGrid">
    <w:name w:val="Table Grid"/>
    <w:basedOn w:val="TableNormal"/>
    <w:uiPriority w:val="39"/>
    <w:rsid w:val="00D8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D3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ls.gov/sites/default/files/users_guide_imls_nofo_metric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nomacounty.ca.gov/Workforce-Investment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 Library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Hayes</dc:creator>
  <cp:keywords/>
  <dc:description/>
  <cp:lastModifiedBy>Bridget Hayes</cp:lastModifiedBy>
  <cp:revision>3</cp:revision>
  <dcterms:created xsi:type="dcterms:W3CDTF">2022-03-09T16:20:00Z</dcterms:created>
  <dcterms:modified xsi:type="dcterms:W3CDTF">2022-03-09T19:06:00Z</dcterms:modified>
</cp:coreProperties>
</file>